
<file path=[Content_Types].xml><?xml version="1.0" encoding="utf-8"?>
<Types xmlns="http://schemas.openxmlformats.org/package/2006/content-types">
  <Default Extension="rels" ContentType="application/vnd.openxmlformats-package.relationships+xml"/>
  <Default Extension="ttf" ContentType="application/x-font-ttf"/>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2"/>
        <w:pageBreakBefore w:val="0"/>
        <w:spacing w:after="0" w:before="40" w:line="259" w:lineRule="auto"/>
        <w:ind w:left="0" w:firstLine="0"/>
        <w:jc w:val="both"/>
        <w:rPr>
          <w:b w:val="1"/>
          <w:color w:val="f48221"/>
          <w:sz w:val="26"/>
          <w:szCs w:val="26"/>
        </w:rPr>
      </w:pPr>
      <w:bookmarkStart w:colFirst="0" w:colLast="0" w:name="_4f1mdlm" w:id="0"/>
      <w:bookmarkEnd w:id="0"/>
      <w:r w:rsidDel="00000000" w:rsidR="00000000" w:rsidRPr="00000000">
        <w:rPr>
          <w:b w:val="1"/>
          <w:color w:val="c00000"/>
          <w:sz w:val="24"/>
          <w:szCs w:val="24"/>
          <w:rtl w:val="0"/>
        </w:rPr>
        <w:t xml:space="preserve">Anti-plagiaatverklaring</w:t>
      </w:r>
      <w:r w:rsidDel="00000000" w:rsidR="00000000" w:rsidRPr="00000000">
        <w:rPr>
          <w:rtl w:val="0"/>
        </w:rPr>
      </w:r>
    </w:p>
    <w:p w:rsidR="00000000" w:rsidDel="00000000" w:rsidP="00000000" w:rsidRDefault="00000000" w:rsidRPr="00000000" w14:paraId="00000002">
      <w:pPr>
        <w:pageBreakBefore w:val="0"/>
        <w:spacing w:line="240" w:lineRule="auto"/>
        <w:jc w:val="both"/>
        <w:rPr>
          <w:color w:val="f48221"/>
          <w:sz w:val="24"/>
          <w:szCs w:val="24"/>
        </w:rPr>
      </w:pPr>
      <w:bookmarkStart w:colFirst="0" w:colLast="0" w:name="_2u6wntf" w:id="1"/>
      <w:bookmarkEnd w:id="1"/>
      <w:r w:rsidDel="00000000" w:rsidR="00000000" w:rsidRPr="00000000">
        <w:rPr>
          <w:rtl w:val="0"/>
        </w:rPr>
      </w:r>
    </w:p>
    <w:p w:rsidR="00000000" w:rsidDel="00000000" w:rsidP="00000000" w:rsidRDefault="00000000" w:rsidRPr="00000000" w14:paraId="00000003">
      <w:pPr>
        <w:pageBreakBefore w:val="0"/>
        <w:spacing w:line="240" w:lineRule="auto"/>
        <w:jc w:val="both"/>
        <w:rPr>
          <w:color w:val="f48221"/>
          <w:sz w:val="24"/>
          <w:szCs w:val="24"/>
        </w:rPr>
      </w:pPr>
      <w:bookmarkStart w:colFirst="0" w:colLast="0" w:name="_k80cb5x6kyha" w:id="2"/>
      <w:bookmarkEnd w:id="2"/>
      <w:r w:rsidDel="00000000" w:rsidR="00000000" w:rsidRPr="00000000">
        <w:rPr>
          <w:color w:val="f48221"/>
          <w:sz w:val="24"/>
          <w:szCs w:val="24"/>
          <w:rtl w:val="0"/>
        </w:rPr>
        <w:t xml:space="preserve">Fraude en plagiaat</w:t>
      </w:r>
    </w:p>
    <w:p w:rsidR="00000000" w:rsidDel="00000000" w:rsidP="00000000" w:rsidRDefault="00000000" w:rsidRPr="00000000" w14:paraId="00000004">
      <w:pPr>
        <w:pageBreakBefore w:val="0"/>
        <w:spacing w:line="240" w:lineRule="auto"/>
        <w:jc w:val="both"/>
        <w:rPr/>
      </w:pPr>
      <w:r w:rsidDel="00000000" w:rsidR="00000000" w:rsidRPr="00000000">
        <w:rPr>
          <w:rtl w:val="0"/>
        </w:rPr>
        <w:t xml:space="preserve">RGO Middelharnis vat iedere vorm van wetenschappelijke misleiding op als een zeer ernstig vergrijp en verwacht dat elke leerling de normen en waarden inzake wetenschappelijke integriteit kent en in acht neemt. De belangrijkste vormen van misleiding die deze integriteit aantasten zijn fraude en plagiaat. Plagiaat is het overnemen van andermans werk zonder behoorlijke verwijzing en is een vorm van fraude. Het omvat het overnemen van stukken, gedachten, redeneringen van anderen en deze laten doorgaan voor eigen werk. Je moet altijd nauwkeurig aangeven aan wie ideeën en inzichten zijn ontleend, en voortdurend bedacht zijn op het verschil tussen citeren, parafraseren en plagiëren. Niet alleen bij het gebruik van gedrukte bronnen, maar zeker ook bij het gebruik van informatie die van het internet wordt gehaald, dien je zorgvuldig te werk te gaan bij het vermelden van de informatiebronnen.</w:t>
      </w:r>
    </w:p>
    <w:p w:rsidR="00000000" w:rsidDel="00000000" w:rsidP="00000000" w:rsidRDefault="00000000" w:rsidRPr="00000000" w14:paraId="00000005">
      <w:pPr>
        <w:pageBreakBefore w:val="0"/>
        <w:spacing w:line="240" w:lineRule="auto"/>
        <w:jc w:val="both"/>
        <w:rPr/>
      </w:pPr>
      <w:r w:rsidDel="00000000" w:rsidR="00000000" w:rsidRPr="00000000">
        <w:rPr>
          <w:rtl w:val="0"/>
        </w:rPr>
      </w:r>
    </w:p>
    <w:p w:rsidR="00000000" w:rsidDel="00000000" w:rsidP="00000000" w:rsidRDefault="00000000" w:rsidRPr="00000000" w14:paraId="00000006">
      <w:pPr>
        <w:pageBreakBefore w:val="0"/>
        <w:spacing w:line="240" w:lineRule="auto"/>
        <w:jc w:val="both"/>
        <w:rPr/>
      </w:pPr>
      <w:r w:rsidDel="00000000" w:rsidR="00000000" w:rsidRPr="00000000">
        <w:rPr>
          <w:rtl w:val="0"/>
        </w:rPr>
        <w:t xml:space="preserve">De volgende zaken worden in elk geval als plagiaat aangemerkt (let wel: dit is geen uitputtende lijst!):</w:t>
      </w:r>
    </w:p>
    <w:p w:rsidR="00000000" w:rsidDel="00000000" w:rsidP="00000000" w:rsidRDefault="00000000" w:rsidRPr="00000000" w14:paraId="00000007">
      <w:pPr>
        <w:pageBreakBefore w:val="0"/>
        <w:numPr>
          <w:ilvl w:val="0"/>
          <w:numId w:val="1"/>
        </w:numPr>
        <w:spacing w:line="240" w:lineRule="auto"/>
        <w:ind w:left="720" w:hanging="360"/>
        <w:jc w:val="both"/>
        <w:rPr>
          <w:rFonts w:ascii="Arial" w:cs="Arial" w:eastAsia="Arial" w:hAnsi="Arial"/>
          <w:color w:val="000000"/>
        </w:rPr>
      </w:pPr>
      <w:r w:rsidDel="00000000" w:rsidR="00000000" w:rsidRPr="00000000">
        <w:rPr>
          <w:rtl w:val="0"/>
        </w:rPr>
        <w:t xml:space="preserve">Het knippen en plakken van tekst van internet of digitale bronnen zoals encyclopedieën of digitale tijdschriften zonder aanhalingstekens en verwijzing;</w:t>
      </w:r>
    </w:p>
    <w:p w:rsidR="00000000" w:rsidDel="00000000" w:rsidP="00000000" w:rsidRDefault="00000000" w:rsidRPr="00000000" w14:paraId="00000008">
      <w:pPr>
        <w:pageBreakBefore w:val="0"/>
        <w:numPr>
          <w:ilvl w:val="0"/>
          <w:numId w:val="1"/>
        </w:numPr>
        <w:spacing w:line="240" w:lineRule="auto"/>
        <w:ind w:left="720" w:hanging="360"/>
        <w:jc w:val="both"/>
        <w:rPr>
          <w:rFonts w:ascii="Arial" w:cs="Arial" w:eastAsia="Arial" w:hAnsi="Arial"/>
          <w:color w:val="000000"/>
        </w:rPr>
      </w:pPr>
      <w:r w:rsidDel="00000000" w:rsidR="00000000" w:rsidRPr="00000000">
        <w:rPr>
          <w:rtl w:val="0"/>
        </w:rPr>
        <w:t xml:space="preserve">Het overnemen van gedrukt materiaal zoals boeken, tijdschriften of encyclopedieën zonder aanhalingstekens en verwijzing;</w:t>
      </w:r>
    </w:p>
    <w:p w:rsidR="00000000" w:rsidDel="00000000" w:rsidP="00000000" w:rsidRDefault="00000000" w:rsidRPr="00000000" w14:paraId="00000009">
      <w:pPr>
        <w:pageBreakBefore w:val="0"/>
        <w:numPr>
          <w:ilvl w:val="0"/>
          <w:numId w:val="1"/>
        </w:numPr>
        <w:spacing w:line="240" w:lineRule="auto"/>
        <w:ind w:left="720" w:hanging="360"/>
        <w:jc w:val="both"/>
        <w:rPr>
          <w:rFonts w:ascii="Arial" w:cs="Arial" w:eastAsia="Arial" w:hAnsi="Arial"/>
          <w:color w:val="000000"/>
        </w:rPr>
      </w:pPr>
      <w:r w:rsidDel="00000000" w:rsidR="00000000" w:rsidRPr="00000000">
        <w:rPr>
          <w:rtl w:val="0"/>
        </w:rPr>
        <w:t xml:space="preserve">Het opnemen van een vertaling van bovengenoemde teksten zonder aanhalingstekens en verwijzing;</w:t>
      </w:r>
    </w:p>
    <w:p w:rsidR="00000000" w:rsidDel="00000000" w:rsidP="00000000" w:rsidRDefault="00000000" w:rsidRPr="00000000" w14:paraId="0000000A">
      <w:pPr>
        <w:pageBreakBefore w:val="0"/>
        <w:numPr>
          <w:ilvl w:val="0"/>
          <w:numId w:val="1"/>
        </w:numPr>
        <w:spacing w:line="240" w:lineRule="auto"/>
        <w:ind w:left="720" w:hanging="360"/>
        <w:jc w:val="both"/>
        <w:rPr>
          <w:rFonts w:ascii="Arial" w:cs="Arial" w:eastAsia="Arial" w:hAnsi="Arial"/>
          <w:color w:val="000000"/>
        </w:rPr>
      </w:pPr>
      <w:r w:rsidDel="00000000" w:rsidR="00000000" w:rsidRPr="00000000">
        <w:rPr>
          <w:rtl w:val="0"/>
        </w:rPr>
        <w:t xml:space="preserve">Het parafraseren van bovengenoemde teksten zonder (deugdelijke) verwijzing: parafraseren moeten als zodanig gemarkeerd zijn (door de tekst uitdrukkelijk te verbinden met de oorspronkelijke auteur in tekst of noot), zodat niet de indruk wordt gewekt dat het gaat om eigen gedachtengoed van de leerling;</w:t>
      </w:r>
    </w:p>
    <w:p w:rsidR="00000000" w:rsidDel="00000000" w:rsidP="00000000" w:rsidRDefault="00000000" w:rsidRPr="00000000" w14:paraId="0000000B">
      <w:pPr>
        <w:pageBreakBefore w:val="0"/>
        <w:numPr>
          <w:ilvl w:val="0"/>
          <w:numId w:val="1"/>
        </w:numPr>
        <w:spacing w:line="240" w:lineRule="auto"/>
        <w:ind w:left="720" w:hanging="360"/>
        <w:jc w:val="both"/>
        <w:rPr>
          <w:rFonts w:ascii="Arial" w:cs="Arial" w:eastAsia="Arial" w:hAnsi="Arial"/>
          <w:color w:val="000000"/>
        </w:rPr>
      </w:pPr>
      <w:r w:rsidDel="00000000" w:rsidR="00000000" w:rsidRPr="00000000">
        <w:rPr>
          <w:rtl w:val="0"/>
        </w:rPr>
        <w:t xml:space="preserve">Het overnemen van beeld-, geluids- of testmateriaal van anderen zonder verwijzing en zodoende laten doorgaan voor eigen werk;</w:t>
      </w:r>
    </w:p>
    <w:p w:rsidR="00000000" w:rsidDel="00000000" w:rsidP="00000000" w:rsidRDefault="00000000" w:rsidRPr="00000000" w14:paraId="0000000C">
      <w:pPr>
        <w:pageBreakBefore w:val="0"/>
        <w:numPr>
          <w:ilvl w:val="0"/>
          <w:numId w:val="1"/>
        </w:numPr>
        <w:spacing w:line="240" w:lineRule="auto"/>
        <w:ind w:left="720" w:hanging="360"/>
        <w:jc w:val="both"/>
        <w:rPr>
          <w:rFonts w:ascii="Arial" w:cs="Arial" w:eastAsia="Arial" w:hAnsi="Arial"/>
          <w:color w:val="000000"/>
        </w:rPr>
      </w:pPr>
      <w:r w:rsidDel="00000000" w:rsidR="00000000" w:rsidRPr="00000000">
        <w:rPr>
          <w:rtl w:val="0"/>
        </w:rPr>
        <w:t xml:space="preserve">Het zonder bronvermelding opnieuw inleveren van eerder door de leerling gemaakt eigen werk en dit laten doorgaan voor in het kader van het profielwerkstuk vervaardigd oorspronkelijk werk, tenzij dit door de docent uitdrukkelijk is toegestaan;</w:t>
      </w:r>
    </w:p>
    <w:p w:rsidR="00000000" w:rsidDel="00000000" w:rsidP="00000000" w:rsidRDefault="00000000" w:rsidRPr="00000000" w14:paraId="0000000D">
      <w:pPr>
        <w:pageBreakBefore w:val="0"/>
        <w:numPr>
          <w:ilvl w:val="0"/>
          <w:numId w:val="1"/>
        </w:numPr>
        <w:spacing w:line="240" w:lineRule="auto"/>
        <w:ind w:left="720" w:hanging="360"/>
        <w:jc w:val="both"/>
        <w:rPr>
          <w:rFonts w:ascii="Arial" w:cs="Arial" w:eastAsia="Arial" w:hAnsi="Arial"/>
          <w:color w:val="000000"/>
        </w:rPr>
      </w:pPr>
      <w:r w:rsidDel="00000000" w:rsidR="00000000" w:rsidRPr="00000000">
        <w:rPr>
          <w:rtl w:val="0"/>
        </w:rPr>
        <w:t xml:space="preserve">Het overnemen van werk van andere leerlingen en dit laten doorgaan voor eigen werk. Indien dit gebeurt met toestemming van de andere leerling is de laatste medeplichtig aan plagiaat;</w:t>
      </w:r>
    </w:p>
    <w:p w:rsidR="00000000" w:rsidDel="00000000" w:rsidP="00000000" w:rsidRDefault="00000000" w:rsidRPr="00000000" w14:paraId="0000000E">
      <w:pPr>
        <w:pageBreakBefore w:val="0"/>
        <w:numPr>
          <w:ilvl w:val="0"/>
          <w:numId w:val="1"/>
        </w:numPr>
        <w:spacing w:line="240" w:lineRule="auto"/>
        <w:ind w:left="720" w:hanging="360"/>
        <w:jc w:val="both"/>
        <w:rPr>
          <w:rFonts w:ascii="Arial" w:cs="Arial" w:eastAsia="Arial" w:hAnsi="Arial"/>
          <w:color w:val="000000"/>
        </w:rPr>
      </w:pPr>
      <w:r w:rsidDel="00000000" w:rsidR="00000000" w:rsidRPr="00000000">
        <w:rPr>
          <w:rtl w:val="0"/>
        </w:rPr>
        <w:t xml:space="preserve">Ook wanneer in een gezamenlijk werkstuk door een van de auteurs plagiaat wordt gepleegd, zijn de andere auteurs medeplichtig aan plagiaat, indien zij hadden kunnen of moeten weten dat de ander plagiaat pleegde.</w:t>
      </w:r>
    </w:p>
    <w:p w:rsidR="00000000" w:rsidDel="00000000" w:rsidP="00000000" w:rsidRDefault="00000000" w:rsidRPr="00000000" w14:paraId="0000000F">
      <w:pPr>
        <w:pageBreakBefore w:val="0"/>
        <w:spacing w:line="240" w:lineRule="auto"/>
        <w:jc w:val="both"/>
        <w:rPr/>
      </w:pPr>
      <w:r w:rsidDel="00000000" w:rsidR="00000000" w:rsidRPr="00000000">
        <w:rPr>
          <w:rtl w:val="0"/>
        </w:rPr>
      </w:r>
    </w:p>
    <w:p w:rsidR="00000000" w:rsidDel="00000000" w:rsidP="00000000" w:rsidRDefault="00000000" w:rsidRPr="00000000" w14:paraId="00000010">
      <w:pPr>
        <w:pageBreakBefore w:val="0"/>
        <w:spacing w:line="240" w:lineRule="auto"/>
        <w:jc w:val="both"/>
        <w:rPr/>
      </w:pPr>
      <w:r w:rsidDel="00000000" w:rsidR="00000000" w:rsidRPr="00000000">
        <w:rPr>
          <w:rtl w:val="0"/>
        </w:rPr>
        <w:t xml:space="preserve">De plagiaatregels gelden ook voor conceptversies van profielwerkstukken die voor feedback aan een begeleider worden toegezonden.</w:t>
      </w:r>
    </w:p>
    <w:p w:rsidR="00000000" w:rsidDel="00000000" w:rsidP="00000000" w:rsidRDefault="00000000" w:rsidRPr="00000000" w14:paraId="00000011">
      <w:pPr>
        <w:pageBreakBefore w:val="0"/>
        <w:spacing w:line="240" w:lineRule="auto"/>
        <w:jc w:val="both"/>
        <w:rPr/>
      </w:pPr>
      <w:r w:rsidDel="00000000" w:rsidR="00000000" w:rsidRPr="00000000">
        <w:rPr>
          <w:rtl w:val="0"/>
        </w:rPr>
        <w:t xml:space="preserve">Bij constatering van fraude of plagiaat kan de examinator sancties opleggen. De sterkste sanctie die de examinator kan opleggen, is het indienen van een verzoek aan het schoolbestuur om een leerling van de opleiding te laten verwijderen. Onwetendheid is geen excuus. Je bent verantwoordelijk voor je eigen gedrag. RGO Middelharnis gaat ervan uit dat je weet wat fraude en plagiaat zijn. Van haar kant zorgt RGO Middelharnis ervoor dat je zo vroeg mogelijk in je opleiding de principes van wetenschapsbeoefening bijgebracht krijgt en op de hoogte wordt gebracht van wat de instelling als fraude en plagiaat beschouwt, zodat je weet aan welke normen je je moeten houden.</w:t>
      </w:r>
    </w:p>
    <w:p w:rsidR="00000000" w:rsidDel="00000000" w:rsidP="00000000" w:rsidRDefault="00000000" w:rsidRPr="00000000" w14:paraId="00000012">
      <w:pPr>
        <w:pageBreakBefore w:val="0"/>
        <w:spacing w:line="240" w:lineRule="auto"/>
        <w:jc w:val="both"/>
        <w:rPr/>
      </w:pPr>
      <w:r w:rsidDel="00000000" w:rsidR="00000000" w:rsidRPr="00000000">
        <w:rPr>
          <w:rtl w:val="0"/>
        </w:rPr>
      </w:r>
    </w:p>
    <w:tbl>
      <w:tblPr>
        <w:tblStyle w:val="Table1"/>
        <w:tblW w:w="90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56"/>
        <w:tblGridChange w:id="0">
          <w:tblGrid>
            <w:gridCol w:w="9056"/>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pageBreakBefore w:val="0"/>
              <w:tabs>
                <w:tab w:val="left" w:leader="none" w:pos="1144"/>
              </w:tabs>
              <w:spacing w:line="240" w:lineRule="auto"/>
              <w:jc w:val="both"/>
              <w:rPr/>
            </w:pPr>
            <w:r w:rsidDel="00000000" w:rsidR="00000000" w:rsidRPr="00000000">
              <w:rPr>
                <w:rtl w:val="0"/>
              </w:rPr>
              <w:t xml:space="preserve">Hierbij verklaar ik bovenstaande tekst gelezen en begrepen te hebben en dat ik het bijgevoegde profielwerkstuk zelfstandig heb gemaakt. Bronnen en hulpmiddelen die ik heb gebruikt, heb ik duidelijk aangegeven middels de APA-norm, zowel in de tekst als in de bronnenlijst. De teksten in mijn profielwerkstuk heb ik zoveel mogelijk zelf en in mijn eigen woorden geschreven. Citeren heb ik beperkt tot het minimum. Dit werkstuk is nog niet eerder door een ander dan mijzelf ter beoordeling aangeboden.</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pageBreakBefore w:val="0"/>
              <w:tabs>
                <w:tab w:val="left" w:leader="none" w:pos="1144"/>
              </w:tabs>
              <w:spacing w:line="240" w:lineRule="auto"/>
              <w:jc w:val="both"/>
              <w:rPr>
                <w:b w:val="1"/>
                <w:color w:val="f48221"/>
              </w:rPr>
            </w:pPr>
            <w:r w:rsidDel="00000000" w:rsidR="00000000" w:rsidRPr="00000000">
              <w:rPr>
                <w:rtl w:val="0"/>
              </w:rPr>
            </w:r>
          </w:p>
          <w:p w:rsidR="00000000" w:rsidDel="00000000" w:rsidP="00000000" w:rsidRDefault="00000000" w:rsidRPr="00000000" w14:paraId="00000015">
            <w:pPr>
              <w:pageBreakBefore w:val="0"/>
              <w:tabs>
                <w:tab w:val="left" w:leader="none" w:pos="1144"/>
              </w:tabs>
              <w:spacing w:line="240" w:lineRule="auto"/>
              <w:jc w:val="both"/>
              <w:rPr>
                <w:b w:val="1"/>
                <w:color w:val="f48221"/>
              </w:rPr>
            </w:pPr>
            <w:r w:rsidDel="00000000" w:rsidR="00000000" w:rsidRPr="00000000">
              <w:rPr>
                <w:b w:val="1"/>
                <w:color w:val="f48221"/>
                <w:rtl w:val="0"/>
              </w:rPr>
              <w:t xml:space="preserve">Naam:</w:t>
              <w:tab/>
            </w:r>
          </w:p>
          <w:p w:rsidR="00000000" w:rsidDel="00000000" w:rsidP="00000000" w:rsidRDefault="00000000" w:rsidRPr="00000000" w14:paraId="00000016">
            <w:pPr>
              <w:pageBreakBefore w:val="0"/>
              <w:tabs>
                <w:tab w:val="left" w:leader="none" w:pos="1144"/>
              </w:tabs>
              <w:spacing w:line="240" w:lineRule="auto"/>
              <w:jc w:val="both"/>
              <w:rPr>
                <w:b w:val="1"/>
                <w:color w:val="f48221"/>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pageBreakBefore w:val="0"/>
              <w:tabs>
                <w:tab w:val="left" w:leader="none" w:pos="1144"/>
              </w:tabs>
              <w:spacing w:line="240" w:lineRule="auto"/>
              <w:jc w:val="both"/>
              <w:rPr>
                <w:b w:val="1"/>
                <w:color w:val="f48221"/>
              </w:rPr>
            </w:pPr>
            <w:r w:rsidDel="00000000" w:rsidR="00000000" w:rsidRPr="00000000">
              <w:rPr>
                <w:rtl w:val="0"/>
              </w:rPr>
            </w:r>
          </w:p>
          <w:p w:rsidR="00000000" w:rsidDel="00000000" w:rsidP="00000000" w:rsidRDefault="00000000" w:rsidRPr="00000000" w14:paraId="00000018">
            <w:pPr>
              <w:pageBreakBefore w:val="0"/>
              <w:tabs>
                <w:tab w:val="left" w:leader="none" w:pos="1144"/>
              </w:tabs>
              <w:spacing w:line="240" w:lineRule="auto"/>
              <w:jc w:val="both"/>
              <w:rPr>
                <w:b w:val="1"/>
                <w:color w:val="f48221"/>
              </w:rPr>
            </w:pPr>
            <w:r w:rsidDel="00000000" w:rsidR="00000000" w:rsidRPr="00000000">
              <w:rPr>
                <w:b w:val="1"/>
                <w:color w:val="f48221"/>
                <w:rtl w:val="0"/>
              </w:rPr>
              <w:t xml:space="preserve">Klas:</w:t>
              <w:tab/>
            </w:r>
          </w:p>
          <w:p w:rsidR="00000000" w:rsidDel="00000000" w:rsidP="00000000" w:rsidRDefault="00000000" w:rsidRPr="00000000" w14:paraId="00000019">
            <w:pPr>
              <w:pageBreakBefore w:val="0"/>
              <w:tabs>
                <w:tab w:val="left" w:leader="none" w:pos="1144"/>
              </w:tabs>
              <w:spacing w:line="240" w:lineRule="auto"/>
              <w:jc w:val="both"/>
              <w:rPr>
                <w:b w:val="1"/>
                <w:color w:val="f48221"/>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A">
            <w:pPr>
              <w:pageBreakBefore w:val="0"/>
              <w:tabs>
                <w:tab w:val="left" w:leader="none" w:pos="1144"/>
              </w:tabs>
              <w:spacing w:line="240" w:lineRule="auto"/>
              <w:jc w:val="both"/>
              <w:rPr>
                <w:b w:val="1"/>
                <w:color w:val="f48221"/>
              </w:rPr>
            </w:pPr>
            <w:r w:rsidDel="00000000" w:rsidR="00000000" w:rsidRPr="00000000">
              <w:rPr>
                <w:rtl w:val="0"/>
              </w:rPr>
            </w:r>
          </w:p>
          <w:p w:rsidR="00000000" w:rsidDel="00000000" w:rsidP="00000000" w:rsidRDefault="00000000" w:rsidRPr="00000000" w14:paraId="0000001B">
            <w:pPr>
              <w:pageBreakBefore w:val="0"/>
              <w:tabs>
                <w:tab w:val="left" w:leader="none" w:pos="1144"/>
              </w:tabs>
              <w:spacing w:line="240" w:lineRule="auto"/>
              <w:jc w:val="both"/>
              <w:rPr>
                <w:b w:val="1"/>
                <w:color w:val="f48221"/>
              </w:rPr>
            </w:pPr>
            <w:r w:rsidDel="00000000" w:rsidR="00000000" w:rsidRPr="00000000">
              <w:rPr>
                <w:b w:val="1"/>
                <w:color w:val="f48221"/>
                <w:rtl w:val="0"/>
              </w:rPr>
              <w:t xml:space="preserve">Datum:</w:t>
              <w:tab/>
            </w:r>
          </w:p>
          <w:p w:rsidR="00000000" w:rsidDel="00000000" w:rsidP="00000000" w:rsidRDefault="00000000" w:rsidRPr="00000000" w14:paraId="0000001C">
            <w:pPr>
              <w:pageBreakBefore w:val="0"/>
              <w:tabs>
                <w:tab w:val="left" w:leader="none" w:pos="1144"/>
              </w:tabs>
              <w:spacing w:line="240" w:lineRule="auto"/>
              <w:jc w:val="both"/>
              <w:rPr>
                <w:b w:val="1"/>
                <w:color w:val="f48221"/>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D">
            <w:pPr>
              <w:pageBreakBefore w:val="0"/>
              <w:tabs>
                <w:tab w:val="left" w:leader="none" w:pos="1144"/>
              </w:tabs>
              <w:spacing w:line="240" w:lineRule="auto"/>
              <w:jc w:val="both"/>
              <w:rPr>
                <w:b w:val="1"/>
                <w:color w:val="f48221"/>
              </w:rPr>
            </w:pPr>
            <w:r w:rsidDel="00000000" w:rsidR="00000000" w:rsidRPr="00000000">
              <w:rPr>
                <w:rtl w:val="0"/>
              </w:rPr>
            </w:r>
          </w:p>
          <w:p w:rsidR="00000000" w:rsidDel="00000000" w:rsidP="00000000" w:rsidRDefault="00000000" w:rsidRPr="00000000" w14:paraId="0000001E">
            <w:pPr>
              <w:pageBreakBefore w:val="0"/>
              <w:tabs>
                <w:tab w:val="left" w:leader="none" w:pos="1144"/>
              </w:tabs>
              <w:spacing w:line="240" w:lineRule="auto"/>
              <w:jc w:val="both"/>
              <w:rPr>
                <w:b w:val="1"/>
                <w:color w:val="f48221"/>
              </w:rPr>
            </w:pPr>
            <w:r w:rsidDel="00000000" w:rsidR="00000000" w:rsidRPr="00000000">
              <w:rPr>
                <w:b w:val="1"/>
                <w:color w:val="f48221"/>
                <w:rtl w:val="0"/>
              </w:rPr>
              <w:t xml:space="preserve">Handtekening:</w:t>
            </w:r>
          </w:p>
          <w:p w:rsidR="00000000" w:rsidDel="00000000" w:rsidP="00000000" w:rsidRDefault="00000000" w:rsidRPr="00000000" w14:paraId="0000001F">
            <w:pPr>
              <w:pageBreakBefore w:val="0"/>
              <w:tabs>
                <w:tab w:val="left" w:leader="none" w:pos="1144"/>
              </w:tabs>
              <w:spacing w:line="240" w:lineRule="auto"/>
              <w:jc w:val="both"/>
              <w:rPr>
                <w:b w:val="1"/>
                <w:color w:val="f48221"/>
              </w:rPr>
            </w:pPr>
            <w:r w:rsidDel="00000000" w:rsidR="00000000" w:rsidRPr="00000000">
              <w:rPr>
                <w:rtl w:val="0"/>
              </w:rPr>
            </w:r>
          </w:p>
        </w:tc>
      </w:tr>
    </w:tbl>
    <w:p w:rsidR="00000000" w:rsidDel="00000000" w:rsidP="00000000" w:rsidRDefault="00000000" w:rsidRPr="00000000" w14:paraId="00000020">
      <w:pPr>
        <w:pageBreakBefore w:val="0"/>
        <w:spacing w:line="240" w:lineRule="auto"/>
        <w:jc w:val="both"/>
        <w:rPr/>
      </w:pPr>
      <w:r w:rsidDel="00000000" w:rsidR="00000000" w:rsidRPr="00000000">
        <w:rPr>
          <w:rtl w:val="0"/>
        </w:rPr>
      </w:r>
    </w:p>
    <w:p w:rsidR="00000000" w:rsidDel="00000000" w:rsidP="00000000" w:rsidRDefault="00000000" w:rsidRPr="00000000" w14:paraId="00000021">
      <w:pPr>
        <w:pageBreakBefore w:val="0"/>
        <w:spacing w:line="240" w:lineRule="auto"/>
        <w:jc w:val="both"/>
        <w:rPr/>
      </w:pPr>
      <w:r w:rsidDel="00000000" w:rsidR="00000000" w:rsidRPr="00000000">
        <w:rPr>
          <w:rtl w:val="0"/>
        </w:rPr>
        <w:t xml:space="preserve">Dit formulier onderteken je en lever je in met de eindversie van je profielwerkstuk. Het niet indienen of ondertekenen van het formulier betekent overigens niet dat er geen sancties kunnen worden genomen als blijkt dat er sprake is van plagiaat in het werkstuk.</w:t>
      </w:r>
    </w:p>
    <w:p w:rsidR="00000000" w:rsidDel="00000000" w:rsidP="00000000" w:rsidRDefault="00000000" w:rsidRPr="00000000" w14:paraId="00000022">
      <w:pPr>
        <w:pageBreakBefore w:val="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color w:val="f48221"/>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609AB8174AFC4D9D5BC6A6AFA08A9A" ma:contentTypeVersion="0" ma:contentTypeDescription="Een nieuw document maken." ma:contentTypeScope="" ma:versionID="fce7c71d8bc2d6ffbd95b0bd46b80b29">
  <xsd:schema xmlns:xsd="http://www.w3.org/2001/XMLSchema" xmlns:xs="http://www.w3.org/2001/XMLSchema" xmlns:p="http://schemas.microsoft.com/office/2006/metadata/properties" targetNamespace="http://schemas.microsoft.com/office/2006/metadata/properties" ma:root="true" ma:fieldsID="c12244989ec27873bed08276c42f95a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8E573F-1E1F-449B-81DE-1EF656AE138E}"/>
</file>

<file path=customXml/itemProps2.xml><?xml version="1.0" encoding="utf-8"?>
<ds:datastoreItem xmlns:ds="http://schemas.openxmlformats.org/officeDocument/2006/customXml" ds:itemID="{63FED619-BA39-4ECF-AAB4-7E06A2051D8F}"/>
</file>

<file path=customXml/itemProps3.xml><?xml version="1.0" encoding="utf-8"?>
<ds:datastoreItem xmlns:ds="http://schemas.openxmlformats.org/officeDocument/2006/customXml" ds:itemID="{0FE05FEB-E40C-4CC9-902E-69DD327B779C}"/>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0x0101005D609AB8174AFC4D9D5BC6A6AFA08A9A</vt:lpwstr>
  </property>
</Properties>
</file>